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C856" w14:textId="77777777"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69FD0D7A" wp14:editId="2BFADEFB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91EF8" wp14:editId="5A35FD7D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5F990"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14:paraId="54CB53EC" w14:textId="77777777"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14:paraId="175F65EB" w14:textId="77777777"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41D5B267" w14:textId="77777777"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14:paraId="3E29DE94" w14:textId="77777777"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14:paraId="674CA057" w14:textId="77777777"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33782">
        <w:rPr>
          <w:rFonts w:ascii="Kokila" w:hAnsi="Kokila" w:cs="Kalimati" w:hint="cs"/>
          <w:b/>
          <w:bCs/>
          <w:sz w:val="24"/>
          <w:szCs w:val="24"/>
          <w:cs/>
        </w:rPr>
        <w:t>डा.संजय शर्मा</w:t>
      </w:r>
      <w:r w:rsidR="00FE17D7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33782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हानी नोक्सानी 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A33782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14:paraId="01B01BE0" w14:textId="77777777"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14:paraId="5C2A13ED" w14:textId="77777777"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14:paraId="554B43BD" w14:textId="77777777" w:rsidR="00A33782" w:rsidRPr="0098401A" w:rsidRDefault="00A33782" w:rsidP="00A33782">
      <w:pPr>
        <w:pStyle w:val="ListParagraph"/>
        <w:spacing w:after="0" w:line="240" w:lineRule="auto"/>
        <w:ind w:left="0" w:firstLine="45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 </w:t>
      </w:r>
      <w:r w:rsidRPr="0098401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98401A">
        <w:rPr>
          <w:rFonts w:eastAsia="Times New Roman" w:cs="Kalimati" w:hint="cs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मेलम्ची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खानेपानी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विकास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समितिका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तत्कालीन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अध्यक्ष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र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खानेपानी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मन्त्रालयका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सचिवहरु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डा</w:t>
      </w:r>
      <w:r w:rsidRPr="0098401A">
        <w:rPr>
          <w:rFonts w:cs="Kalimati"/>
          <w:b/>
          <w:bCs/>
          <w:sz w:val="24"/>
          <w:szCs w:val="24"/>
          <w:cs/>
        </w:rPr>
        <w:t>.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संजय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शर्मा</w:t>
      </w:r>
      <w:r w:rsidRPr="0098401A">
        <w:rPr>
          <w:rFonts w:ascii="Nirmala UI" w:hAnsi="Nirmala UI" w:cs="Kalimati"/>
          <w:b/>
          <w:bCs/>
          <w:sz w:val="24"/>
          <w:szCs w:val="24"/>
        </w:rPr>
        <w:t>,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 भीमप्रसाद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उपाध्याय</w:t>
      </w:r>
      <w:r w:rsidRPr="0098401A">
        <w:rPr>
          <w:rFonts w:ascii="Nirmala UI" w:hAnsi="Nirmala UI" w:cs="Kalimati"/>
          <w:b/>
          <w:bCs/>
          <w:sz w:val="24"/>
          <w:szCs w:val="24"/>
        </w:rPr>
        <w:t>,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 गजेन्द्रकुमार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ठाकुर, </w:t>
      </w:r>
      <w:r w:rsidRPr="0098401A">
        <w:rPr>
          <w:rFonts w:ascii="Nirmala UI" w:hAnsi="Nirmala UI" w:cs="Kalimati" w:hint="cs"/>
          <w:sz w:val="24"/>
          <w:szCs w:val="24"/>
          <w:cs/>
        </w:rPr>
        <w:t>मेलम्ची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खानेपानी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विकास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समितिका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तत्कालीन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बोर्ड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sz w:val="24"/>
          <w:szCs w:val="24"/>
          <w:cs/>
        </w:rPr>
        <w:t>सदस्य</w:t>
      </w:r>
      <w:r w:rsidRPr="0098401A">
        <w:rPr>
          <w:rFonts w:cs="Kalimati"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>मुकुन्दप्रसाद</w:t>
      </w:r>
      <w:r w:rsidRPr="0098401A">
        <w:rPr>
          <w:rFonts w:cs="Kalimati"/>
          <w:b/>
          <w:bCs/>
          <w:sz w:val="24"/>
          <w:szCs w:val="24"/>
          <w:cs/>
        </w:rPr>
        <w:t xml:space="preserve"> </w:t>
      </w:r>
      <w:r w:rsidRPr="0098401A">
        <w:rPr>
          <w:rFonts w:ascii="Nirmala UI" w:hAnsi="Nirmala UI" w:cs="Kalimati" w:hint="cs"/>
          <w:b/>
          <w:bCs/>
          <w:sz w:val="24"/>
          <w:szCs w:val="24"/>
          <w:cs/>
        </w:rPr>
        <w:t xml:space="preserve">पौडेल </w:t>
      </w:r>
      <w:r w:rsidRPr="0098401A">
        <w:rPr>
          <w:rFonts w:ascii="Nirmala UI" w:hAnsi="Nirmala UI" w:cs="Kalimati" w:hint="cs"/>
          <w:sz w:val="24"/>
          <w:szCs w:val="24"/>
          <w:cs/>
        </w:rPr>
        <w:t xml:space="preserve">समेतका प्रतिवादीहरु उपर </w:t>
      </w:r>
      <w:r w:rsidRPr="0098401A">
        <w:rPr>
          <w:rFonts w:cs="Kalimati" w:hint="cs"/>
          <w:sz w:val="24"/>
          <w:szCs w:val="24"/>
          <w:cs/>
          <w:lang w:bidi="hi-IN"/>
        </w:rPr>
        <w:t>मेलम्ची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खानेपानी विकास समितिबाट काठमाडौं उपत्यकामा पानी ल्याउन भनी</w:t>
      </w:r>
      <w:r w:rsidRPr="0098401A">
        <w:rPr>
          <w:rFonts w:cs="Kalimati" w:hint="cs"/>
          <w:sz w:val="24"/>
          <w:szCs w:val="24"/>
          <w:cs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हचुवाको भरमा बिना विश्लेषण</w:t>
      </w:r>
      <w:r w:rsidRPr="0098401A">
        <w:rPr>
          <w:rFonts w:cs="Kalimati" w:hint="cs"/>
          <w:sz w:val="24"/>
          <w:szCs w:val="24"/>
          <w:cs/>
        </w:rPr>
        <w:t xml:space="preserve"> 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/>
          <w:sz w:val="24"/>
          <w:szCs w:val="24"/>
        </w:rPr>
        <w:t xml:space="preserve">Mile Stone </w:t>
      </w:r>
      <w:r w:rsidRPr="0098401A">
        <w:rPr>
          <w:rFonts w:cs="Kalimati" w:hint="cs"/>
          <w:sz w:val="24"/>
          <w:szCs w:val="24"/>
          <w:cs/>
          <w:lang w:bidi="hi-IN"/>
        </w:rPr>
        <w:t>तय गरेको</w:t>
      </w:r>
      <w:r w:rsidRPr="0098401A">
        <w:rPr>
          <w:rFonts w:cs="Kalimati" w:hint="cs"/>
          <w:sz w:val="24"/>
          <w:szCs w:val="24"/>
          <w:cs/>
        </w:rPr>
        <w:t>,</w:t>
      </w:r>
      <w:r w:rsidRPr="0098401A">
        <w:rPr>
          <w:rFonts w:cs="Kalimati" w:hint="cs"/>
          <w:sz w:val="24"/>
          <w:szCs w:val="24"/>
        </w:rPr>
        <w:t xml:space="preserve">  </w:t>
      </w:r>
      <w:r w:rsidRPr="0098401A">
        <w:rPr>
          <w:rFonts w:cs="Kalimati" w:hint="cs"/>
          <w:sz w:val="24"/>
          <w:szCs w:val="24"/>
          <w:cs/>
          <w:lang w:bidi="hi-IN"/>
        </w:rPr>
        <w:t>ठेक्का सम्झौता तथा मौजुदा कानूनको परिधिभित्र नरही निर्माण व्यवसायीको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क्षमता तथा नगद प्रवाह कमजोर भएको कारण आयोजनाको प्रगति सुस्त भएको थाहा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हुँदाहुँदै सम्झौताको प्रावधान तथा प्रचलित सार्वजनिक खरिदसम्बन्धी कानूनी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व्यवस्थाको विपरीत निर्माण व्यवसायीलाई आर्थिक लाभ हुने गरी काम कारबाही</w:t>
      </w:r>
      <w:r w:rsidRPr="0098401A">
        <w:rPr>
          <w:rFonts w:cs="Kalimati" w:hint="cs"/>
          <w:sz w:val="24"/>
          <w:szCs w:val="24"/>
        </w:rPr>
        <w:t xml:space="preserve"> </w:t>
      </w:r>
      <w:r w:rsidRPr="0098401A">
        <w:rPr>
          <w:rFonts w:cs="Kalimati" w:hint="cs"/>
          <w:sz w:val="24"/>
          <w:szCs w:val="24"/>
          <w:cs/>
          <w:lang w:bidi="hi-IN"/>
        </w:rPr>
        <w:t>गरेको</w:t>
      </w:r>
      <w:r w:rsidRPr="0098401A">
        <w:rPr>
          <w:rFonts w:cs="Kalimati" w:hint="cs"/>
          <w:sz w:val="24"/>
          <w:szCs w:val="24"/>
          <w:cs/>
        </w:rPr>
        <w:t>,</w:t>
      </w:r>
      <w:r w:rsidRPr="0098401A">
        <w:rPr>
          <w:rFonts w:cs="Kalimati" w:hint="cs"/>
          <w:sz w:val="24"/>
          <w:szCs w:val="24"/>
          <w:cs/>
          <w:lang w:bidi="hi-IN"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 xml:space="preserve">सम्झौता विपरीत तथा कानूनले तोकेभन्दा बढी ठकेदारलाई दुई किस्तामा अतिरिक्त मोबिलाईजेसन पेश्की </w:t>
      </w:r>
      <w:r>
        <w:rPr>
          <w:rFonts w:cs="Kalimati" w:hint="cs"/>
          <w:sz w:val="24"/>
          <w:szCs w:val="24"/>
          <w:cs/>
        </w:rPr>
        <w:t>दिएको,</w:t>
      </w:r>
      <w:r w:rsidRPr="0098401A">
        <w:rPr>
          <w:rFonts w:cs="Kalimati" w:hint="cs"/>
          <w:sz w:val="18"/>
          <w:szCs w:val="18"/>
          <w:cs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 xml:space="preserve">सम्झौताको प्रावधानबमोजिम परामर्शदाता र व्यवस्थापन समितिले भुक्तानीको लागि पेश </w:t>
      </w:r>
      <w:r>
        <w:rPr>
          <w:rFonts w:cs="Kalimati" w:hint="cs"/>
          <w:sz w:val="24"/>
          <w:szCs w:val="24"/>
          <w:cs/>
        </w:rPr>
        <w:t>गरे</w:t>
      </w:r>
      <w:r w:rsidRPr="0098401A">
        <w:rPr>
          <w:rFonts w:cs="Kalimati" w:hint="cs"/>
          <w:sz w:val="24"/>
          <w:szCs w:val="24"/>
          <w:cs/>
        </w:rPr>
        <w:t xml:space="preserve"> पछिका कुनै पनि </w:t>
      </w:r>
      <w:r w:rsidRPr="0098401A">
        <w:rPr>
          <w:rFonts w:cs="Kalimati"/>
          <w:sz w:val="24"/>
          <w:szCs w:val="24"/>
        </w:rPr>
        <w:t xml:space="preserve">Bill </w:t>
      </w:r>
      <w:r w:rsidRPr="0098401A">
        <w:rPr>
          <w:rFonts w:cs="Kalimati" w:hint="cs"/>
          <w:sz w:val="24"/>
          <w:szCs w:val="24"/>
          <w:cs/>
        </w:rPr>
        <w:t xml:space="preserve">मा समायोजन गरी </w:t>
      </w:r>
      <w:r w:rsidRPr="0098401A">
        <w:rPr>
          <w:rFonts w:cs="Kalimati"/>
          <w:sz w:val="24"/>
          <w:szCs w:val="24"/>
        </w:rPr>
        <w:t xml:space="preserve">Provisional Payment </w:t>
      </w:r>
      <w:r w:rsidRPr="0098401A">
        <w:rPr>
          <w:rFonts w:cs="Kalimati" w:hint="cs"/>
          <w:sz w:val="24"/>
          <w:szCs w:val="24"/>
          <w:cs/>
        </w:rPr>
        <w:t xml:space="preserve">वापतको रकम असुली </w:t>
      </w:r>
      <w:r>
        <w:rPr>
          <w:rFonts w:cs="Kalimati" w:hint="cs"/>
          <w:sz w:val="24"/>
          <w:szCs w:val="24"/>
          <w:cs/>
        </w:rPr>
        <w:t>न</w:t>
      </w:r>
      <w:r w:rsidRPr="0098401A">
        <w:rPr>
          <w:rFonts w:cs="Kalimati" w:hint="cs"/>
          <w:sz w:val="24"/>
          <w:szCs w:val="24"/>
          <w:cs/>
        </w:rPr>
        <w:t>गरेको,</w:t>
      </w:r>
      <w:r w:rsidRPr="0098401A">
        <w:rPr>
          <w:rFonts w:cs="Kalimati" w:hint="cs"/>
          <w:sz w:val="18"/>
          <w:szCs w:val="18"/>
          <w:cs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 xml:space="preserve">प्रत्येक </w:t>
      </w:r>
      <w:r w:rsidRPr="0098401A">
        <w:rPr>
          <w:rFonts w:cs="Kalimati"/>
          <w:sz w:val="24"/>
          <w:szCs w:val="24"/>
        </w:rPr>
        <w:t xml:space="preserve">IPC </w:t>
      </w:r>
      <w:r w:rsidRPr="0098401A">
        <w:rPr>
          <w:rFonts w:cs="Kalimati" w:hint="cs"/>
          <w:sz w:val="24"/>
          <w:szCs w:val="24"/>
          <w:cs/>
        </w:rPr>
        <w:t xml:space="preserve">मा </w:t>
      </w:r>
      <w:r w:rsidRPr="0098401A">
        <w:rPr>
          <w:rFonts w:cs="Kalimati"/>
          <w:sz w:val="24"/>
          <w:szCs w:val="24"/>
        </w:rPr>
        <w:t xml:space="preserve">Rental charge </w:t>
      </w:r>
      <w:r w:rsidRPr="0098401A">
        <w:rPr>
          <w:rFonts w:cs="Kalimati" w:hint="cs"/>
          <w:sz w:val="24"/>
          <w:szCs w:val="24"/>
          <w:cs/>
        </w:rPr>
        <w:t>मूल्याङ्‍कन गर्दै बिलबाट कट्टी गरी असूल उपर गर्नुपर्ने दायित्व परामर्शदाता तथा व्यवस्थापन पक्षले निर्वाह गरेको नदेखिएको हुँदा</w:t>
      </w:r>
      <w:r w:rsidRPr="0098401A">
        <w:rPr>
          <w:rFonts w:cs="Kalimati" w:hint="cs"/>
          <w:sz w:val="18"/>
          <w:szCs w:val="18"/>
          <w:cs/>
        </w:rPr>
        <w:t xml:space="preserve"> </w:t>
      </w:r>
      <w:r w:rsidRPr="0098401A">
        <w:rPr>
          <w:rFonts w:cs="Kalimati" w:hint="cs"/>
          <w:sz w:val="24"/>
          <w:szCs w:val="24"/>
          <w:cs/>
        </w:rPr>
        <w:t>सरकारी सम्पत्ति हानिनोक्सानी तथा निर्माण व्यवसायीलाई लाभ पुर्‍याई भ्रष्टाचार गरेकोले फरक फरक प्रतिवादीहरुलाई</w:t>
      </w:r>
      <w:r>
        <w:rPr>
          <w:rFonts w:cs="Kalimati" w:hint="cs"/>
          <w:sz w:val="24"/>
          <w:szCs w:val="24"/>
          <w:cs/>
        </w:rPr>
        <w:t xml:space="preserve"> फरक फरक</w:t>
      </w:r>
      <w:r w:rsidRPr="0098401A">
        <w:rPr>
          <w:rFonts w:cs="Kalimati" w:hint="cs"/>
          <w:sz w:val="24"/>
          <w:szCs w:val="24"/>
          <w:cs/>
        </w:rPr>
        <w:t xml:space="preserve"> बिगो रकम कायम गरी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>भ्रष्टाचार निवारण ऐन</w:t>
      </w:r>
      <w:r w:rsidRPr="0098401A">
        <w:rPr>
          <w:rFonts w:eastAsia="Times New Roman" w:cs="Kalimati"/>
          <w:sz w:val="24"/>
          <w:szCs w:val="24"/>
          <w:lang w:val="pl-PL"/>
        </w:rPr>
        <w:t xml:space="preserve">,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>२०५९ को दफा १७ को कसुरमा सोही दफाले निर्देश गरे</w:t>
      </w:r>
      <w:r w:rsidRPr="0098401A">
        <w:rPr>
          <w:rFonts w:eastAsia="Times New Roman" w:cs="Kalimati" w:hint="cs"/>
          <w:sz w:val="24"/>
          <w:szCs w:val="24"/>
          <w:cs/>
        </w:rPr>
        <w:t xml:space="preserve">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>बमोजिम सोही ऐनको दफा ३</w:t>
      </w:r>
      <w:r w:rsidRPr="0098401A">
        <w:rPr>
          <w:rFonts w:eastAsia="Times New Roman" w:cs="Kalimati" w:hint="cs"/>
          <w:sz w:val="24"/>
          <w:szCs w:val="24"/>
          <w:cs/>
        </w:rPr>
        <w:t xml:space="preserve"> को उपदफा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(१) बमोजिम कैद र जरिबाना गरी दफा १७ बमोजिम बिगो असुल </w:t>
      </w:r>
      <w:r w:rsidRPr="0098401A">
        <w:rPr>
          <w:rFonts w:eastAsia="Times New Roman" w:cs="Kalimati" w:hint="cs"/>
          <w:sz w:val="24"/>
          <w:szCs w:val="24"/>
          <w:cs/>
        </w:rPr>
        <w:t>हुन र ऐ.ऐन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को दफा २४ </w:t>
      </w:r>
      <w:r>
        <w:rPr>
          <w:rFonts w:eastAsia="Times New Roman" w:cs="Kalimati" w:hint="cs"/>
          <w:sz w:val="24"/>
          <w:szCs w:val="24"/>
          <w:cs/>
          <w:lang w:bidi="hi-IN"/>
        </w:rPr>
        <w:t>बमोजिम थप सजाय गरी पा</w:t>
      </w:r>
      <w:r>
        <w:rPr>
          <w:rFonts w:eastAsia="Times New Roman" w:cs="Kalimati" w:hint="cs"/>
          <w:sz w:val="24"/>
          <w:szCs w:val="24"/>
          <w:cs/>
        </w:rPr>
        <w:t xml:space="preserve">उन समेतको </w:t>
      </w:r>
      <w:r w:rsidRPr="0098401A">
        <w:rPr>
          <w:rFonts w:eastAsia="Times New Roman" w:cs="Kalimati" w:hint="cs"/>
          <w:sz w:val="24"/>
          <w:szCs w:val="24"/>
          <w:cs/>
        </w:rPr>
        <w:t xml:space="preserve">मागदाबी </w:t>
      </w:r>
      <w:r w:rsidRPr="0098401A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98401A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98401A">
        <w:rPr>
          <w:rFonts w:ascii="Kokila" w:hAnsi="Kokila" w:cs="Kalimati" w:hint="cs"/>
          <w:sz w:val="24"/>
          <w:szCs w:val="24"/>
          <w:cs/>
        </w:rPr>
        <w:t>१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०५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१६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98401A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98401A">
        <w:rPr>
          <w:rFonts w:ascii="Kokila" w:hAnsi="Kokila" w:cs="Kalimati" w:hint="cs"/>
          <w:sz w:val="24"/>
          <w:szCs w:val="24"/>
          <w:cs/>
        </w:rPr>
        <w:t>८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8401A">
        <w:rPr>
          <w:rFonts w:ascii="Kokila" w:hAnsi="Kokila" w:cs="Kalimati" w:hint="cs"/>
          <w:sz w:val="24"/>
          <w:szCs w:val="24"/>
          <w:cs/>
        </w:rPr>
        <w:t>२८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98401A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98401A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98401A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14:paraId="437295EF" w14:textId="77777777"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14:paraId="1DEEB75C" w14:textId="77777777"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0381" w14:textId="77777777" w:rsidR="00426ADF" w:rsidRDefault="00426ADF" w:rsidP="005C6A14">
      <w:pPr>
        <w:spacing w:after="0" w:line="240" w:lineRule="auto"/>
      </w:pPr>
      <w:r>
        <w:separator/>
      </w:r>
    </w:p>
  </w:endnote>
  <w:endnote w:type="continuationSeparator" w:id="0">
    <w:p w14:paraId="45205C94" w14:textId="77777777" w:rsidR="00426ADF" w:rsidRDefault="00426AD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75A2" w14:textId="77777777" w:rsidR="00426ADF" w:rsidRDefault="00426ADF" w:rsidP="005C6A14">
      <w:pPr>
        <w:spacing w:after="0" w:line="240" w:lineRule="auto"/>
      </w:pPr>
      <w:r>
        <w:separator/>
      </w:r>
    </w:p>
  </w:footnote>
  <w:footnote w:type="continuationSeparator" w:id="0">
    <w:p w14:paraId="425FEED7" w14:textId="77777777" w:rsidR="00426ADF" w:rsidRDefault="00426AD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080365436">
    <w:abstractNumId w:val="7"/>
  </w:num>
  <w:num w:numId="2" w16cid:durableId="1935821255">
    <w:abstractNumId w:val="0"/>
  </w:num>
  <w:num w:numId="3" w16cid:durableId="1132213453">
    <w:abstractNumId w:val="6"/>
  </w:num>
  <w:num w:numId="4" w16cid:durableId="788202716">
    <w:abstractNumId w:val="8"/>
  </w:num>
  <w:num w:numId="5" w16cid:durableId="408043367">
    <w:abstractNumId w:val="4"/>
  </w:num>
  <w:num w:numId="6" w16cid:durableId="980887918">
    <w:abstractNumId w:val="5"/>
  </w:num>
  <w:num w:numId="7" w16cid:durableId="2111394392">
    <w:abstractNumId w:val="3"/>
  </w:num>
  <w:num w:numId="8" w16cid:durableId="557596195">
    <w:abstractNumId w:val="2"/>
  </w:num>
  <w:num w:numId="9" w16cid:durableId="15854653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3BE0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6ADF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56154"/>
    <w:rsid w:val="00764F96"/>
    <w:rsid w:val="00767CA6"/>
    <w:rsid w:val="00774CF8"/>
    <w:rsid w:val="00776F6D"/>
    <w:rsid w:val="00785921"/>
    <w:rsid w:val="0079042A"/>
    <w:rsid w:val="0079195F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782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24D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1C23"/>
  <w15:docId w15:val="{086AA638-0A57-4B4E-AA5E-3746168E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Dell</cp:lastModifiedBy>
  <cp:revision>2</cp:revision>
  <cp:lastPrinted>2025-12-14T12:05:00Z</cp:lastPrinted>
  <dcterms:created xsi:type="dcterms:W3CDTF">2025-12-14T14:41:00Z</dcterms:created>
  <dcterms:modified xsi:type="dcterms:W3CDTF">2025-12-14T14:41:00Z</dcterms:modified>
</cp:coreProperties>
</file>